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C5" w:rsidRDefault="00F320D6" w:rsidP="000B00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BOT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503DD6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51B33">
        <w:rPr>
          <w:rFonts w:ascii="Arial" w:hAnsi="Arial" w:cs="Arial"/>
          <w:sz w:val="20"/>
          <w:szCs w:val="20"/>
        </w:rPr>
        <w:t>16 Nov</w:t>
      </w:r>
      <w:bookmarkStart w:id="0" w:name="_GoBack"/>
      <w:bookmarkEnd w:id="0"/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320D6" w:rsidRPr="00F320D6">
        <w:rPr>
          <w:rFonts w:ascii="Arial" w:hAnsi="Arial" w:cs="Arial"/>
          <w:sz w:val="20"/>
          <w:szCs w:val="20"/>
        </w:rPr>
        <w:t>Thai Ha Bridge BOT Joint Stock Company</w:t>
      </w:r>
      <w:r w:rsidR="00F320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320D6" w:rsidRDefault="00F320D6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163DC4">
        <w:rPr>
          <w:rFonts w:ascii="Arial" w:hAnsi="Arial" w:cs="Arial"/>
          <w:sz w:val="20"/>
          <w:szCs w:val="20"/>
        </w:rPr>
        <w:t>Approve of implement of private placement as follows:</w:t>
      </w:r>
      <w:r w:rsidRPr="00F320D6">
        <w:rPr>
          <w:rFonts w:ascii="Arial" w:hAnsi="Arial" w:cs="Arial"/>
          <w:sz w:val="20"/>
          <w:szCs w:val="20"/>
        </w:rPr>
        <w:t xml:space="preserve"> </w:t>
      </w:r>
    </w:p>
    <w:p w:rsidR="00163DC4" w:rsidRPr="00163DC4" w:rsidRDefault="00163DC4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3DC4">
        <w:rPr>
          <w:rFonts w:ascii="Arial" w:hAnsi="Arial" w:cs="Arial"/>
          <w:sz w:val="20"/>
          <w:szCs w:val="20"/>
        </w:rPr>
        <w:t>1. Name of share: Share of Thai Ha Bridge BOT Joint Stock Company</w:t>
      </w:r>
    </w:p>
    <w:p w:rsidR="00163DC4" w:rsidRPr="00163DC4" w:rsidRDefault="00163DC4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3DC4">
        <w:rPr>
          <w:rFonts w:ascii="Arial" w:hAnsi="Arial" w:cs="Arial"/>
          <w:sz w:val="20"/>
          <w:szCs w:val="20"/>
        </w:rPr>
        <w:t xml:space="preserve">2. Type of stock: Common stock </w:t>
      </w:r>
    </w:p>
    <w:p w:rsidR="00163DC4" w:rsidRPr="00163DC4" w:rsidRDefault="00163DC4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3DC4">
        <w:rPr>
          <w:rFonts w:ascii="Arial" w:hAnsi="Arial" w:cs="Arial"/>
          <w:sz w:val="20"/>
          <w:szCs w:val="20"/>
        </w:rPr>
        <w:t>3.  Par value: VND 10,000</w:t>
      </w:r>
    </w:p>
    <w:p w:rsidR="00163DC4" w:rsidRPr="00163DC4" w:rsidRDefault="00163DC4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3DC4">
        <w:rPr>
          <w:rFonts w:ascii="Arial" w:hAnsi="Arial" w:cs="Arial"/>
          <w:sz w:val="20"/>
          <w:szCs w:val="20"/>
        </w:rPr>
        <w:t>4. Number of outstanding shares: 48,500,000 shares</w:t>
      </w:r>
    </w:p>
    <w:p w:rsidR="00163DC4" w:rsidRPr="00163DC4" w:rsidRDefault="00163DC4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3DC4">
        <w:rPr>
          <w:rFonts w:ascii="Arial" w:hAnsi="Arial" w:cs="Arial"/>
          <w:sz w:val="20"/>
          <w:szCs w:val="20"/>
        </w:rPr>
        <w:t xml:space="preserve">5. Number of shares expected to be issued: 15,000,000 shares </w:t>
      </w:r>
    </w:p>
    <w:p w:rsidR="00163DC4" w:rsidRPr="00163DC4" w:rsidRDefault="00163DC4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3DC4">
        <w:rPr>
          <w:rFonts w:ascii="Arial" w:hAnsi="Arial" w:cs="Arial"/>
          <w:sz w:val="20"/>
          <w:szCs w:val="20"/>
        </w:rPr>
        <w:t xml:space="preserve">6. Expected par value: VND 150,000,000,000 </w:t>
      </w:r>
    </w:p>
    <w:p w:rsidR="00163DC4" w:rsidRPr="00163DC4" w:rsidRDefault="000B0056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63DC4" w:rsidRPr="00163DC4">
        <w:rPr>
          <w:rFonts w:ascii="Arial" w:hAnsi="Arial" w:cs="Arial"/>
          <w:sz w:val="20"/>
          <w:szCs w:val="20"/>
        </w:rPr>
        <w:t xml:space="preserve">. Charter capital after the share issuance: VND 635,000,000,000 </w:t>
      </w:r>
    </w:p>
    <w:p w:rsidR="00163DC4" w:rsidRPr="00163DC4" w:rsidRDefault="000B0056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63DC4" w:rsidRPr="00163DC4">
        <w:rPr>
          <w:rFonts w:ascii="Arial" w:hAnsi="Arial" w:cs="Arial"/>
          <w:sz w:val="20"/>
          <w:szCs w:val="20"/>
        </w:rPr>
        <w:t>. Issuance method: Private placement</w:t>
      </w:r>
    </w:p>
    <w:p w:rsidR="00163DC4" w:rsidRDefault="000B0056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63DC4" w:rsidRPr="00163DC4">
        <w:rPr>
          <w:rFonts w:ascii="Arial" w:hAnsi="Arial" w:cs="Arial"/>
          <w:sz w:val="20"/>
          <w:szCs w:val="20"/>
        </w:rPr>
        <w:t xml:space="preserve">. Offering price: VND 10,000/ share </w:t>
      </w:r>
    </w:p>
    <w:p w:rsidR="00163DC4" w:rsidRPr="00163DC4" w:rsidRDefault="000B0056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63DC4">
        <w:rPr>
          <w:rFonts w:ascii="Arial" w:hAnsi="Arial" w:cs="Arial"/>
          <w:sz w:val="20"/>
          <w:szCs w:val="20"/>
        </w:rPr>
        <w:t xml:space="preserve">. </w:t>
      </w:r>
      <w:r w:rsidR="00163DC4" w:rsidRPr="00163DC4">
        <w:rPr>
          <w:rFonts w:ascii="Arial" w:hAnsi="Arial" w:cs="Arial"/>
          <w:sz w:val="20"/>
          <w:szCs w:val="20"/>
        </w:rPr>
        <w:t>Eligible buyer</w:t>
      </w:r>
      <w:r w:rsidR="00163DC4">
        <w:rPr>
          <w:rFonts w:ascii="Arial" w:hAnsi="Arial" w:cs="Arial"/>
          <w:sz w:val="20"/>
          <w:szCs w:val="20"/>
        </w:rPr>
        <w:t>: Strategic investors</w:t>
      </w:r>
    </w:p>
    <w:p w:rsidR="00163DC4" w:rsidRPr="00163DC4" w:rsidRDefault="000B0056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63DC4" w:rsidRPr="00163DC4">
        <w:rPr>
          <w:rFonts w:ascii="Arial" w:hAnsi="Arial" w:cs="Arial"/>
          <w:sz w:val="20"/>
          <w:szCs w:val="20"/>
        </w:rPr>
        <w:t>. Transfer restriction: Transfer restriction is one year from the end date of the share issuance</w:t>
      </w:r>
    </w:p>
    <w:p w:rsidR="00163DC4" w:rsidRDefault="00163DC4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B0056">
        <w:rPr>
          <w:rFonts w:ascii="Arial" w:hAnsi="Arial" w:cs="Arial"/>
          <w:sz w:val="20"/>
          <w:szCs w:val="20"/>
        </w:rPr>
        <w:t>2</w:t>
      </w:r>
      <w:r w:rsidRPr="00163DC4">
        <w:rPr>
          <w:rFonts w:ascii="Arial" w:hAnsi="Arial" w:cs="Arial"/>
          <w:sz w:val="20"/>
          <w:szCs w:val="20"/>
        </w:rPr>
        <w:t>. Expected offering time: Expected in</w:t>
      </w:r>
      <w:r>
        <w:rPr>
          <w:rFonts w:ascii="Arial" w:hAnsi="Arial" w:cs="Arial"/>
          <w:sz w:val="20"/>
          <w:szCs w:val="20"/>
        </w:rPr>
        <w:t xml:space="preserve"> Quarter IV/</w:t>
      </w:r>
      <w:r w:rsidRPr="00163DC4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 xml:space="preserve"> (after getting approval of</w:t>
      </w:r>
      <w:r w:rsidRPr="00163DC4">
        <w:rPr>
          <w:rFonts w:ascii="Arial" w:hAnsi="Arial" w:cs="Arial"/>
          <w:sz w:val="20"/>
          <w:szCs w:val="20"/>
        </w:rPr>
        <w:t xml:space="preserve"> </w:t>
      </w:r>
      <w:r w:rsidRPr="00163DC4">
        <w:rPr>
          <w:rFonts w:ascii="Arial" w:hAnsi="Arial" w:cs="Arial"/>
          <w:sz w:val="20"/>
          <w:szCs w:val="20"/>
        </w:rPr>
        <w:t>State Securities Commission</w:t>
      </w:r>
      <w:r>
        <w:rPr>
          <w:rFonts w:ascii="Arial" w:hAnsi="Arial" w:cs="Arial"/>
          <w:sz w:val="20"/>
          <w:szCs w:val="20"/>
        </w:rPr>
        <w:t>)</w:t>
      </w:r>
    </w:p>
    <w:p w:rsidR="00163DC4" w:rsidRDefault="000B0056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163DC4">
        <w:rPr>
          <w:rFonts w:ascii="Arial" w:hAnsi="Arial" w:cs="Arial"/>
          <w:sz w:val="20"/>
          <w:szCs w:val="20"/>
        </w:rPr>
        <w:t>. Handling undistributed shares (if any): Undistributed shares will be offered t</w:t>
      </w:r>
      <w:r w:rsidR="003C4989">
        <w:rPr>
          <w:rFonts w:ascii="Arial" w:hAnsi="Arial" w:cs="Arial"/>
          <w:sz w:val="20"/>
          <w:szCs w:val="20"/>
        </w:rPr>
        <w:t xml:space="preserve">o other investors with price </w:t>
      </w:r>
      <w:r w:rsidR="00163DC4">
        <w:rPr>
          <w:rFonts w:ascii="Arial" w:hAnsi="Arial" w:cs="Arial"/>
          <w:sz w:val="20"/>
          <w:szCs w:val="20"/>
        </w:rPr>
        <w:t>not lower than it offer</w:t>
      </w:r>
      <w:r w:rsidR="003C4989">
        <w:rPr>
          <w:rFonts w:ascii="Arial" w:hAnsi="Arial" w:cs="Arial"/>
          <w:sz w:val="20"/>
          <w:szCs w:val="20"/>
        </w:rPr>
        <w:t>ed</w:t>
      </w:r>
      <w:r w:rsidR="00163DC4">
        <w:rPr>
          <w:rFonts w:ascii="Arial" w:hAnsi="Arial" w:cs="Arial"/>
          <w:sz w:val="20"/>
          <w:szCs w:val="20"/>
        </w:rPr>
        <w:t xml:space="preserve"> to strategic investor. </w:t>
      </w:r>
    </w:p>
    <w:p w:rsidR="003C4989" w:rsidRDefault="003C4989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of plan for usage of proceeds:</w:t>
      </w:r>
    </w:p>
    <w:p w:rsidR="003C4989" w:rsidRDefault="003C4989" w:rsidP="000B005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proceeds: VND 150,000,000,000</w:t>
      </w:r>
    </w:p>
    <w:p w:rsidR="003C4989" w:rsidRDefault="003C4989" w:rsidP="000B005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for using proceeds: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5167"/>
        <w:gridCol w:w="2935"/>
      </w:tblGrid>
      <w:tr w:rsidR="003C4989" w:rsidTr="000B0056">
        <w:trPr>
          <w:trHeight w:val="386"/>
        </w:trPr>
        <w:tc>
          <w:tcPr>
            <w:tcW w:w="468" w:type="dxa"/>
          </w:tcPr>
          <w:p w:rsidR="003C4989" w:rsidRDefault="003C4989" w:rsidP="000B00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5384" w:type="dxa"/>
          </w:tcPr>
          <w:p w:rsidR="003C4989" w:rsidRDefault="003C4989" w:rsidP="000B00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3004" w:type="dxa"/>
          </w:tcPr>
          <w:p w:rsidR="003C4989" w:rsidRDefault="003C4989" w:rsidP="000B00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3C4989" w:rsidTr="000B0056">
        <w:tc>
          <w:tcPr>
            <w:tcW w:w="468" w:type="dxa"/>
          </w:tcPr>
          <w:p w:rsidR="003C4989" w:rsidRDefault="003C4989" w:rsidP="000B00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4" w:type="dxa"/>
          </w:tcPr>
          <w:p w:rsidR="003C4989" w:rsidRDefault="00CB7DB6" w:rsidP="000B00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Paying debt to</w:t>
            </w:r>
            <w:r w:rsidR="003C4989">
              <w:rPr>
                <w:rFonts w:ascii="Arial" w:hAnsi="Arial" w:cs="Arial"/>
                <w:sz w:val="20"/>
                <w:szCs w:val="20"/>
              </w:rPr>
              <w:t xml:space="preserve"> Ha Nam Branch – </w:t>
            </w:r>
            <w:proofErr w:type="spellStart"/>
            <w:r w:rsidR="003C4989">
              <w:rPr>
                <w:rFonts w:ascii="Arial" w:hAnsi="Arial" w:cs="Arial"/>
                <w:sz w:val="20"/>
                <w:szCs w:val="20"/>
              </w:rPr>
              <w:t>Vietcombank</w:t>
            </w:r>
            <w:proofErr w:type="spellEnd"/>
          </w:p>
        </w:tc>
        <w:tc>
          <w:tcPr>
            <w:tcW w:w="3004" w:type="dxa"/>
          </w:tcPr>
          <w:p w:rsidR="003C4989" w:rsidRDefault="003C4989" w:rsidP="000B00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56,132,000,000</w:t>
            </w:r>
          </w:p>
        </w:tc>
      </w:tr>
      <w:tr w:rsidR="003C4989" w:rsidTr="000B0056">
        <w:tc>
          <w:tcPr>
            <w:tcW w:w="468" w:type="dxa"/>
          </w:tcPr>
          <w:p w:rsidR="003C4989" w:rsidRDefault="003C4989" w:rsidP="000B00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4" w:type="dxa"/>
          </w:tcPr>
          <w:p w:rsidR="003C4989" w:rsidRDefault="00CB7DB6" w:rsidP="000B00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Paying debt to</w:t>
            </w:r>
            <w:r w:rsidR="003C4989">
              <w:rPr>
                <w:rFonts w:ascii="Arial" w:hAnsi="Arial" w:cs="Arial"/>
                <w:sz w:val="20"/>
                <w:szCs w:val="20"/>
              </w:rPr>
              <w:t xml:space="preserve"> Tien Dai Phat Company Limited</w:t>
            </w:r>
          </w:p>
        </w:tc>
        <w:tc>
          <w:tcPr>
            <w:tcW w:w="3004" w:type="dxa"/>
          </w:tcPr>
          <w:p w:rsidR="003C4989" w:rsidRDefault="00CB7DB6" w:rsidP="000B00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93,868,000,000</w:t>
            </w:r>
          </w:p>
        </w:tc>
      </w:tr>
      <w:tr w:rsidR="003C4989" w:rsidTr="000B0056">
        <w:tc>
          <w:tcPr>
            <w:tcW w:w="468" w:type="dxa"/>
          </w:tcPr>
          <w:p w:rsidR="003C4989" w:rsidRDefault="003C4989" w:rsidP="000B00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</w:tcPr>
          <w:p w:rsidR="003C4989" w:rsidRDefault="000B0056" w:rsidP="000B00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004" w:type="dxa"/>
          </w:tcPr>
          <w:p w:rsidR="003C4989" w:rsidRDefault="000B0056" w:rsidP="000B00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150,000,000,000</w:t>
            </w:r>
          </w:p>
        </w:tc>
      </w:tr>
    </w:tbl>
    <w:p w:rsidR="000B0056" w:rsidRDefault="000B0056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0056">
        <w:rPr>
          <w:rFonts w:ascii="Arial" w:hAnsi="Arial" w:cs="Arial"/>
          <w:sz w:val="20"/>
          <w:szCs w:val="20"/>
        </w:rPr>
        <w:t xml:space="preserve">Article 3: </w:t>
      </w:r>
      <w:r>
        <w:rPr>
          <w:rFonts w:ascii="Arial" w:hAnsi="Arial" w:cs="Arial"/>
          <w:sz w:val="20"/>
          <w:szCs w:val="20"/>
        </w:rPr>
        <w:t>Approve c</w:t>
      </w:r>
      <w:r w:rsidRPr="00163DC4">
        <w:rPr>
          <w:rFonts w:ascii="Arial" w:hAnsi="Arial" w:cs="Arial"/>
          <w:sz w:val="20"/>
          <w:szCs w:val="20"/>
        </w:rPr>
        <w:t>riteria for identifying eligible buyers</w:t>
      </w:r>
    </w:p>
    <w:p w:rsidR="000B0056" w:rsidRDefault="000B0056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 list of strategic investors</w:t>
      </w:r>
    </w:p>
    <w:p w:rsidR="003C4989" w:rsidRPr="000B0056" w:rsidRDefault="000B0056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Approve of d</w:t>
      </w:r>
      <w:r w:rsidRPr="000B0056">
        <w:rPr>
          <w:rFonts w:ascii="Arial" w:hAnsi="Arial" w:cs="Arial"/>
          <w:sz w:val="20"/>
          <w:szCs w:val="20"/>
        </w:rPr>
        <w:t>epository and trading registration of share: Shares in the issue will be deposited at Securities Depository Center and registered for trading on Hanoi Stock Exchange according to the Law.</w:t>
      </w:r>
    </w:p>
    <w:p w:rsidR="003C4989" w:rsidRPr="003C4989" w:rsidRDefault="003C4989" w:rsidP="000B0056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3DC4" w:rsidRPr="00163DC4" w:rsidRDefault="00163DC4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3DC4">
        <w:rPr>
          <w:rFonts w:ascii="Arial" w:hAnsi="Arial" w:cs="Arial"/>
          <w:sz w:val="20"/>
          <w:szCs w:val="20"/>
        </w:rPr>
        <w:t xml:space="preserve"> </w:t>
      </w:r>
    </w:p>
    <w:p w:rsidR="00163DC4" w:rsidRDefault="00163DC4" w:rsidP="000B0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16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0A35"/>
    <w:multiLevelType w:val="hybridMultilevel"/>
    <w:tmpl w:val="9F1EB17A"/>
    <w:lvl w:ilvl="0" w:tplc="34C6F95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A0B74"/>
    <w:rsid w:val="000B0056"/>
    <w:rsid w:val="00132EC5"/>
    <w:rsid w:val="00151B33"/>
    <w:rsid w:val="00163DC4"/>
    <w:rsid w:val="002D53EE"/>
    <w:rsid w:val="002E7FD0"/>
    <w:rsid w:val="00304722"/>
    <w:rsid w:val="00327CF7"/>
    <w:rsid w:val="003B73F7"/>
    <w:rsid w:val="003C4989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A54AD"/>
    <w:rsid w:val="00AF67BE"/>
    <w:rsid w:val="00B70D7E"/>
    <w:rsid w:val="00BA1F12"/>
    <w:rsid w:val="00BA3FB7"/>
    <w:rsid w:val="00BD3CCA"/>
    <w:rsid w:val="00CB7DB6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3E65"/>
  <w15:docId w15:val="{67B0C264-E1A1-4420-A239-28531CB1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</cp:revision>
  <dcterms:created xsi:type="dcterms:W3CDTF">2020-11-19T08:01:00Z</dcterms:created>
  <dcterms:modified xsi:type="dcterms:W3CDTF">2020-11-19T08:01:00Z</dcterms:modified>
</cp:coreProperties>
</file>